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江苏沙印集团射阳印染有限公司</w:t>
        <w:br/>
        <w:t>日处理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万吨印染废水集中处理改造工程项目</w:t>
        <w:br/>
        <w:t>竣工环境保护自主验收意见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0"/>
          <w:szCs w:val="20"/>
        </w:rPr>
        <w:t>12</w:t>
      </w:r>
      <w:r>
        <w:rPr>
          <w:color w:val="000000"/>
          <w:spacing w:val="0"/>
          <w:w w:val="100"/>
          <w:position w:val="0"/>
        </w:rPr>
        <w:t>日，江苏沙印集团射阳印染有限公司组织了 “江 苏沙印集团射阳印染有限公司日处理</w:t>
      </w:r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万吨印染废水集中处理改造 工程项目"竣工环境保护自主验收。验收组由建设单位（江苏沙即集 团射阳印染有限公司）、监测单位（江苏天宇检测技术有限公司）组 成，验收组还邀请</w:t>
      </w:r>
      <w:r>
        <w:rPr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名专家（名单附后）参加了自主验收。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验收组听取了建设单位关于项目建设情况、环保设施运行情况和 环保管理制度落实情况的介绍、监测单位对环保验收监测情况的汇报, 现场踏勘了项目配套建设的环保设施运行情况。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验收组经审核有关资料，并进行了现场核查。经认真研究讨论形 成自主验收意见如下：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-、工程建设基本情况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江苏沙印集团射阳印染有限公司位于盐城市纺织染整产业园。江 苏沙印集团射阳印染有限公司建筑面积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23900m</w:t>
      </w:r>
      <w:r>
        <w:rPr>
          <w:color w:val="000000"/>
          <w:spacing w:val="0"/>
          <w:w w:val="100"/>
          <w:position w:val="0"/>
          <w:sz w:val="20"/>
          <w:szCs w:val="2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，总投资</w:t>
      </w:r>
      <w:r>
        <w:rPr>
          <w:color w:val="000000"/>
          <w:spacing w:val="0"/>
          <w:w w:val="100"/>
          <w:position w:val="0"/>
          <w:sz w:val="20"/>
          <w:szCs w:val="20"/>
        </w:rPr>
        <w:t>5000</w:t>
      </w:r>
      <w:r>
        <w:rPr>
          <w:color w:val="000000"/>
          <w:spacing w:val="0"/>
          <w:w w:val="100"/>
          <w:position w:val="0"/>
        </w:rPr>
        <w:t>万元， 该建设项目主要负责处理江苏沙印集团印染有限公司产生的印染废 水、热电厂废水以及生活废水。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月江苏沙印集团射阳印染有限公司委托江苏科易达环 保科技有限公司编制了《江苏沙印集团射阳印染有限公司日处理</w:t>
      </w:r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万 吨印染废水集中处理改造工程项目环境影响报告书》,</w:t>
      </w:r>
      <w:r>
        <w:rPr>
          <w:color w:val="000000"/>
          <w:spacing w:val="0"/>
          <w:w w:val="100"/>
          <w:position w:val="0"/>
          <w:sz w:val="20"/>
          <w:szCs w:val="20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19 </w:t>
      </w:r>
      <w:r>
        <w:rPr>
          <w:color w:val="000000"/>
          <w:spacing w:val="0"/>
          <w:w w:val="100"/>
          <w:position w:val="0"/>
        </w:rPr>
        <w:t>日射阳县环境保护局作出批复（审批文号：射环审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[2018]</w:t>
      </w:r>
      <w:r>
        <w:rPr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号）。目 前该项目已建成并已投入运行。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二</w:t>
      </w:r>
      <w:bookmarkEnd w:id="3"/>
      <w:r>
        <w:rPr>
          <w:color w:val="000000"/>
          <w:spacing w:val="0"/>
          <w:w w:val="100"/>
          <w:position w:val="0"/>
        </w:rPr>
        <w:t>、环境保护设施落实情况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5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废水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 xml:space="preserve">本次验收项目的废水主要为沙印集团的印染废水、生活废水以及 热电厂废水，废水经过“调节池一初沉池一水解池一水解出水沉淀池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—UASB</w:t>
      </w:r>
      <w:r>
        <w:rPr>
          <w:color w:val="000000"/>
          <w:spacing w:val="0"/>
          <w:w w:val="100"/>
          <w:position w:val="0"/>
        </w:rPr>
        <w:t>反应池一二沉池一反硝化池一好氧池一三沉池一加药反应池 —磁加载沉淀池"处理达标后尾水排入园区污水管网。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bookmarkStart w:id="4" w:name="bookmark4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二）废气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 xml:space="preserve">本次验收项目中产生的废气主要为污水厂产生的废气。废气经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SXT</w:t>
      </w:r>
      <w:r>
        <w:rPr>
          <w:color w:val="000000"/>
          <w:spacing w:val="0"/>
          <w:w w:val="100"/>
          <w:position w:val="0"/>
        </w:rPr>
        <w:t>生物吸收装置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+HCT</w:t>
      </w:r>
      <w:r>
        <w:rPr>
          <w:color w:val="000000"/>
          <w:spacing w:val="0"/>
          <w:w w:val="100"/>
          <w:position w:val="0"/>
        </w:rPr>
        <w:t>化学吸收塔处理后至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30m</w:t>
      </w:r>
      <w:r>
        <w:rPr>
          <w:color w:val="000000"/>
          <w:spacing w:val="0"/>
          <w:w w:val="100"/>
          <w:position w:val="0"/>
        </w:rPr>
        <w:t>高排气筒高空排放。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 w:after="0" w:line="364" w:lineRule="exact"/>
        <w:ind w:left="0" w:right="0" w:firstLine="5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噪*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公司采用合理布局，选用低噪声设备，对高噪声设备须采取有效 的减振、隔声等降噪措施。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 w:after="0" w:line="364" w:lineRule="exact"/>
        <w:ind w:left="0" w:right="0" w:firstLine="5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其他环境保护设施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</w:pPr>
      <w:bookmarkStart w:id="7" w:name="bookmark7"/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bookmarkEnd w:id="7"/>
      <w:r>
        <w:rPr>
          <w:color w:val="000000"/>
          <w:spacing w:val="0"/>
          <w:w w:val="100"/>
          <w:position w:val="0"/>
        </w:rPr>
        <w:t>、排污口规范化整治情况：排污口各类标志牌均已安装。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364" w:lineRule="exact"/>
        <w:ind w:left="0" w:right="0" w:firstLine="5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环境管理制度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企业环境管理制度完善，设置相应的环境管理机构及专职人员， 执行国家、地方环境保护法律、法规，落实环境保护行政主管部门管 理要求并完成相关报表，实施环境保护方案的规划和管理，确保环境 保护治理设施运行、维护及更新，确保各项污染物达标排放和对环境 影响最小。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 w:firstLine="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三</w:t>
      </w:r>
      <w:bookmarkEnd w:id="9"/>
      <w:r>
        <w:rPr>
          <w:color w:val="000000"/>
          <w:spacing w:val="0"/>
          <w:w w:val="100"/>
          <w:position w:val="0"/>
        </w:rPr>
        <w:t>、环境保护设施调试效果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364" w:lineRule="exact"/>
        <w:ind w:left="0" w:right="0" w:firstLine="5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废水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验收监测期间，该项目在正常生产的情况下，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CODCr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B0D5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SS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、 </w:t>
      </w:r>
      <w:r>
        <w:rPr>
          <w:color w:val="000000"/>
          <w:spacing w:val="0"/>
          <w:w w:val="100"/>
          <w:position w:val="0"/>
        </w:rPr>
        <w:t>氨氮、色度、总氮、总磷、硫化物的排放浓度均达到《纺织染整工业 水污染物排放标准》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(GB4287-2012)</w:t>
      </w:r>
      <w:r>
        <w:rPr>
          <w:color w:val="000000"/>
          <w:spacing w:val="0"/>
          <w:w w:val="100"/>
          <w:position w:val="0"/>
        </w:rPr>
        <w:t>中表</w:t>
      </w:r>
      <w:r>
        <w:rPr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直接排放标准，根据关于 调整《纺织染整工业水污染物排放标准》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(GB4287-</w:t>
      </w:r>
      <w:r>
        <w:rPr>
          <w:color w:val="000000"/>
          <w:spacing w:val="0"/>
          <w:w w:val="100"/>
          <w:position w:val="0"/>
          <w:sz w:val="20"/>
          <w:szCs w:val="20"/>
        </w:rPr>
        <w:t>2012)</w:t>
      </w:r>
      <w:r>
        <w:rPr>
          <w:color w:val="000000"/>
          <w:spacing w:val="0"/>
          <w:w w:val="100"/>
          <w:position w:val="0"/>
        </w:rPr>
        <w:t>部分指标执 行要求的公告，苯胺类、六价俗的排放浓度均达到《纺织染整工业水 污染物排放标准》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(GB4287-2012)</w:t>
      </w:r>
      <w:r>
        <w:rPr>
          <w:color w:val="000000"/>
          <w:spacing w:val="0"/>
          <w:w w:val="100"/>
          <w:position w:val="0"/>
        </w:rPr>
        <w:t>中表</w:t>
      </w:r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直接排放标准，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LAS</w:t>
      </w:r>
      <w:r>
        <w:rPr>
          <w:color w:val="000000"/>
          <w:spacing w:val="0"/>
          <w:w w:val="100"/>
          <w:position w:val="0"/>
        </w:rPr>
        <w:t>的排放 浓度达到《污水综合排放标准》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(GB8978-1996)</w:t>
      </w:r>
      <w:r>
        <w:rPr>
          <w:color w:val="000000"/>
          <w:spacing w:val="0"/>
          <w:w w:val="100"/>
          <w:position w:val="0"/>
        </w:rPr>
        <w:t>表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4 </w:t>
      </w:r>
      <w:r>
        <w:rPr>
          <w:color w:val="000000"/>
          <w:spacing w:val="0"/>
          <w:w w:val="100"/>
          <w:position w:val="0"/>
        </w:rPr>
        <w:t>一级排放标准； 回用水污染物排放浓度达到《纺织染整工业回用水水质标准》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(FZ/T 01107-2011)</w:t>
      </w:r>
      <w:r>
        <w:rPr>
          <w:color w:val="000000"/>
          <w:spacing w:val="0"/>
          <w:w w:val="100"/>
          <w:position w:val="0"/>
        </w:rPr>
        <w:t>标准要求。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364" w:lineRule="exact"/>
        <w:ind w:left="0" w:right="0" w:firstLine="5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废气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397" w:right="2944" w:bottom="2915" w:left="2851" w:header="196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验收监测期间，该项目在正常生产的情况下，有组织废气排放的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NH3</w:t>
      </w:r>
      <w:r>
        <w:rPr>
          <w:color w:val="000000"/>
          <w:spacing w:val="0"/>
          <w:w w:val="100"/>
          <w:position w:val="0"/>
        </w:rPr>
        <w:t xml:space="preserve">和硫化氢排放浓度与排放速率符合《恶臭污染物排放标准》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(GB14554-93)</w:t>
      </w:r>
      <w:r>
        <w:rPr>
          <w:color w:val="000000"/>
          <w:spacing w:val="0"/>
          <w:w w:val="100"/>
          <w:position w:val="0"/>
        </w:rPr>
        <w:t>二级标准;该项目无组织排放的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NH3</w:t>
      </w:r>
      <w:r>
        <w:rPr>
          <w:color w:val="000000"/>
          <w:spacing w:val="0"/>
          <w:w w:val="100"/>
          <w:position w:val="0"/>
        </w:rPr>
        <w:t xml:space="preserve">的最大浓度为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0.10mg/m3,</w:t>
      </w:r>
      <w:r>
        <w:rPr>
          <w:color w:val="000000"/>
          <w:spacing w:val="0"/>
          <w:w w:val="100"/>
          <w:position w:val="0"/>
        </w:rPr>
        <w:t>符合《恶臭污染物排放标准》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(GB14554-93)</w:t>
      </w:r>
      <w:r>
        <w:rPr>
          <w:color w:val="000000"/>
          <w:spacing w:val="0"/>
          <w:w w:val="100"/>
          <w:position w:val="0"/>
        </w:rPr>
        <w:t>二级标准中 无组织排放监控浓度限值要求；疏化氢的最大浓度为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0.005mg/m3, </w:t>
      </w:r>
      <w:r>
        <w:rPr>
          <w:color w:val="000000"/>
          <w:spacing w:val="0"/>
          <w:w w:val="100"/>
          <w:position w:val="0"/>
        </w:rPr>
        <w:t>符合《恶臭污染物排放标准》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(GB14554-</w:t>
      </w:r>
      <w:r>
        <w:rPr>
          <w:color w:val="000000"/>
          <w:spacing w:val="0"/>
          <w:w w:val="100"/>
          <w:position w:val="0"/>
          <w:sz w:val="20"/>
          <w:szCs w:val="20"/>
        </w:rPr>
        <w:t>93)</w:t>
      </w:r>
      <w:r>
        <w:rPr>
          <w:color w:val="000000"/>
          <w:spacing w:val="0"/>
          <w:w w:val="100"/>
          <w:position w:val="0"/>
        </w:rPr>
        <w:t xml:space="preserve">二级标准中无组织排放 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监控浓度限值要求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66" w:val="left"/>
        </w:tabs>
        <w:bidi w:val="0"/>
        <w:spacing w:before="0" w:after="0" w:line="315" w:lineRule="exact"/>
        <w:ind w:left="0" w:right="0" w:firstLine="5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厂界噪声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本项目在主要设备和噪声防治设施正常运转的情况下，厂界对照 《工业企业厂界环境噪声排放标准》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GB12348-2008)</w:t>
      </w:r>
      <w:r>
        <w:rPr>
          <w:color w:val="000000"/>
          <w:spacing w:val="0"/>
          <w:w w:val="100"/>
          <w:position w:val="0"/>
        </w:rPr>
        <w:t>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类标准， 本项目昼夜间厂界噪声均达标排放。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66" w:val="left"/>
        </w:tabs>
        <w:bidi w:val="0"/>
        <w:spacing w:before="0" w:after="0" w:line="315" w:lineRule="exact"/>
        <w:ind w:left="0" w:right="0" w:firstLine="5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污染物排放总量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本项目污染物年排放总量符合射阳县环境保护局对该项目批复 总量核定要求。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00" w:val="left"/>
        </w:tabs>
        <w:bidi w:val="0"/>
        <w:spacing w:before="0" w:after="0" w:line="315" w:lineRule="exact"/>
        <w:ind w:left="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四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工程建设对环境的影响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28" w:val="left"/>
        </w:tabs>
        <w:bidi w:val="0"/>
        <w:spacing w:before="0" w:after="0" w:line="315" w:lineRule="exact"/>
        <w:ind w:left="0" w:right="0" w:firstLine="420"/>
        <w:jc w:val="both"/>
      </w:pPr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 xml:space="preserve">本项目的废水经“调节池一初沉池一水解池一水解出水沉淀池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UASB</w:t>
      </w:r>
      <w:r>
        <w:rPr>
          <w:color w:val="000000"/>
          <w:spacing w:val="0"/>
          <w:w w:val="100"/>
          <w:position w:val="0"/>
        </w:rPr>
        <w:t>反应池一二沉池一反硝化池一好氧池一三沉池一加药反应 池一磁加载沉淀池”处理达标后尾水排入园区污水管网,后进入奇套 河河口黄海海域的排口。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14" w:val="left"/>
        </w:tabs>
        <w:bidi w:val="0"/>
        <w:spacing w:before="0" w:after="0" w:line="315" w:lineRule="exact"/>
        <w:ind w:left="0" w:right="0" w:firstLine="420"/>
        <w:jc w:val="both"/>
      </w:pPr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bookmarkEnd w:id="16"/>
      <w:r>
        <w:rPr>
          <w:color w:val="000000"/>
          <w:spacing w:val="0"/>
          <w:w w:val="100"/>
          <w:position w:val="0"/>
        </w:rPr>
        <w:t>、</w:t>
        <w:tab/>
        <w:t>项目有组织废气能做到达标排放；无组织废气能满足无组织 排放监控浓度限值，对环境空气质量影响较小。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44" w:val="left"/>
        </w:tabs>
        <w:bidi w:val="0"/>
        <w:spacing w:before="0" w:after="0" w:line="315" w:lineRule="exact"/>
        <w:ind w:left="0" w:right="0" w:firstLine="420"/>
        <w:jc w:val="both"/>
      </w:pPr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项目厂界噪声均达标，对区域声环境影响较小。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4" w:val="left"/>
        </w:tabs>
        <w:bidi w:val="0"/>
        <w:spacing w:before="0" w:after="0" w:line="315" w:lineRule="exact"/>
        <w:ind w:left="0" w:right="0" w:firstLine="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五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验收结论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江苏沙印集团射阳印染有限公司日处理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万吨印染废水集中处 理改造工程项目做到了 “三同时”；验收监测期间， 污染物排放浓度符合国家和地方相关标准；该项目环境影响报告表审 批后，项目建设过程当中与环评对比，有部分变动，但不属于重大变 动；项目建设过程中未出现重大污染和重大生态破坏；本项目已申领 排污许可证；本项目不分期建设；本项目受到盐城市环境保护局处罚 (盐市环罚告字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[2018]36</w:t>
      </w:r>
      <w:r>
        <w:rPr>
          <w:color w:val="000000"/>
          <w:spacing w:val="0"/>
          <w:w w:val="100"/>
          <w:position w:val="0"/>
        </w:rPr>
        <w:t>号)，目前企业已整改完成；验收报告的基 础资料数据完整真实，验收结论明确合理；经现场核查，未发现违反 其他环境保护法律法规规章等规定的现象。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对照《建设项目竣工环境保护验收暂行办法》(国环规环评〔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2017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号)的要求，本次江苏沙印集团射阳印染有限公司日处理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万吨印 染废水集中处理改造工程项目竣工环境保护验收合格。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在以后运行过程中，应进一步做好以下工作：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315" w:lineRule="exact"/>
        <w:ind w:left="0" w:right="0" w:firstLine="50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对项目生产过程中实际产生的各类固体废物按现行环保环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保要求做好处理工作；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82" w:val="left"/>
        </w:tabs>
        <w:bidi w:val="0"/>
        <w:spacing w:before="0" w:after="0" w:line="365" w:lineRule="exact"/>
        <w:ind w:left="0" w:right="0" w:firstLine="50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进一步建立健全各类环保管理制度，完善公司环保管理架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构，加强污染防治设施的台账管理；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72" w:val="left"/>
        </w:tabs>
        <w:bidi w:val="0"/>
        <w:spacing w:before="0" w:after="340" w:line="365" w:lineRule="exact"/>
        <w:ind w:left="0" w:right="0" w:firstLine="50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5098415</wp:posOffset>
            </wp:positionH>
            <wp:positionV relativeFrom="paragraph">
              <wp:posOffset>457200</wp:posOffset>
            </wp:positionV>
            <wp:extent cx="725170" cy="68897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25170" cy="6889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项目建设内容、规模、地点、采用的生产工艺或防治污染 的措施如需变更，须重新报批环保文件；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365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验收组组长：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660" w:firstLine="0"/>
        <w:jc w:val="right"/>
        <w:rPr>
          <w:sz w:val="20"/>
          <w:szCs w:val="20"/>
        </w:rPr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7" w:right="2944" w:bottom="2915" w:left="285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</w:rPr>
        <w:t>日期：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2019.8.</w:t>
      </w:r>
      <w:r>
        <w:rPr>
          <w:color w:val="000000"/>
          <w:spacing w:val="0"/>
          <w:w w:val="100"/>
          <w:position w:val="0"/>
          <w:sz w:val="20"/>
          <w:szCs w:val="20"/>
        </w:rPr>
        <w:t>11</w:t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22" w:right="0" w:bottom="246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4367530</wp:posOffset>
            </wp:positionH>
            <wp:positionV relativeFrom="paragraph">
              <wp:posOffset>12700</wp:posOffset>
            </wp:positionV>
            <wp:extent cx="1908175" cy="19932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08175" cy="1993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22" w:right="2037" w:bottom="2463" w:left="28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江苏沙印集团射阳印染有限公司 日处理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万吨印染废水集中处理改造工程项目 竣工环境保护自主验收评审与会人员签到表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693025" cy="351726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693025" cy="351726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2629" w:right="2460" w:bottom="2629" w:left="226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9077960</wp:posOffset>
              </wp:positionV>
              <wp:extent cx="34925" cy="654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25" cy="654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05000000000001pt;margin-top:714.80000000000007pt;width:2.75pt;height:5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9077960</wp:posOffset>
              </wp:positionV>
              <wp:extent cx="34925" cy="654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25" cy="654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2.05000000000001pt;margin-top:714.80000000000007pt;width:2.75pt;height:5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9077960</wp:posOffset>
              </wp:positionV>
              <wp:extent cx="34925" cy="654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25" cy="654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2.05000000000001pt;margin-top:714.80000000000007pt;width:2.75pt;height:5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ideographDigit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CN" w:eastAsia="zh-CN" w:bidi="zh-CN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</w:abstractNum>
  <w:abstractNum w:abstractNumId="4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CN" w:eastAsia="zh-CN" w:bidi="zh-CN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CN" w:eastAsia="zh-CN" w:bidi="zh-CN"/>
    </w:rPr>
  </w:style>
  <w:style w:type="character" w:customStyle="1" w:styleId="CharStyle14">
    <w:name w:val="Picture caption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80" w:after="320" w:line="348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39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Style13">
    <w:name w:val="Picture caption|1"/>
    <w:basedOn w:val="Normal"/>
    <w:link w:val="CharStyle14"/>
    <w:pPr>
      <w:widowControl w:val="0"/>
      <w:shd w:val="clear" w:color="auto" w:fill="auto"/>
      <w:spacing w:line="296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遗失的心跳</dc:creator>
  <cp:keywords/>
</cp:coreProperties>
</file>